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2D6" w:rsidRDefault="006152D6" w:rsidP="006152D6">
      <w:pPr>
        <w:pStyle w:val="NormalWeb"/>
        <w:spacing w:before="0" w:beforeAutospacing="0" w:after="0" w:afterAutospacing="0"/>
        <w:rPr>
          <w:sz w:val="18"/>
          <w:szCs w:val="18"/>
        </w:rPr>
      </w:pPr>
    </w:p>
    <w:tbl>
      <w:tblPr>
        <w:tblStyle w:val="TableNormal"/>
        <w:tblW w:w="10286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6"/>
      </w:tblGrid>
      <w:tr w:rsidR="00882C38" w:rsidTr="009755CC">
        <w:trPr>
          <w:trHeight w:val="513"/>
        </w:trPr>
        <w:tc>
          <w:tcPr>
            <w:tcW w:w="1028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882C38" w:rsidRDefault="00882C38" w:rsidP="00882C38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r>
              <w:rPr>
                <w:b/>
                <w:color w:val="FFFFFF"/>
                <w:sz w:val="23"/>
              </w:rPr>
              <w:t>Annexe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8 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Moyens humains</w:t>
            </w:r>
          </w:p>
        </w:tc>
      </w:tr>
    </w:tbl>
    <w:p w:rsidR="00882C38" w:rsidRDefault="00882C38" w:rsidP="006152D6">
      <w:pPr>
        <w:pStyle w:val="NormalWeb"/>
        <w:spacing w:before="0" w:beforeAutospacing="0" w:after="0" w:afterAutospacing="0"/>
        <w:rPr>
          <w:sz w:val="18"/>
          <w:szCs w:val="18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Rappelons que le présent marché porte sur la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maintenance préventive</w:t>
      </w:r>
      <w:r w:rsidRPr="009755CC">
        <w:rPr>
          <w:rFonts w:asciiTheme="minorHAnsi" w:hAnsiTheme="minorHAnsi" w:cstheme="minorHAnsi"/>
          <w:sz w:val="22"/>
          <w:szCs w:val="22"/>
        </w:rPr>
        <w:t xml:space="preserve">,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corrective</w:t>
      </w:r>
      <w:r w:rsidRPr="009755CC">
        <w:rPr>
          <w:rFonts w:asciiTheme="minorHAnsi" w:hAnsiTheme="minorHAnsi" w:cstheme="minorHAnsi"/>
          <w:sz w:val="22"/>
          <w:szCs w:val="22"/>
        </w:rPr>
        <w:t xml:space="preserve">, et les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travaux associés</w:t>
      </w:r>
      <w:r w:rsidRPr="009755CC">
        <w:rPr>
          <w:rFonts w:asciiTheme="minorHAnsi" w:hAnsiTheme="minorHAnsi" w:cstheme="minorHAnsi"/>
          <w:sz w:val="22"/>
          <w:szCs w:val="22"/>
        </w:rPr>
        <w:t xml:space="preserve"> aux installations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CVCD</w:t>
      </w:r>
      <w:r w:rsidRPr="009755CC">
        <w:rPr>
          <w:rFonts w:asciiTheme="minorHAnsi" w:hAnsiTheme="minorHAnsi" w:cstheme="minorHAnsi"/>
          <w:sz w:val="22"/>
          <w:szCs w:val="22"/>
        </w:rPr>
        <w:t xml:space="preserve"> (Chauffage, Ventilation, Climatisation et Désenfumage) des zones définies.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Il inclut également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La gestion et l’optimisation énergétique, supervisée par le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responsable énergie</w:t>
      </w:r>
      <w:r w:rsidRPr="009755CC">
        <w:rPr>
          <w:rFonts w:asciiTheme="minorHAnsi" w:hAnsiTheme="minorHAnsi" w:cstheme="minorHAnsi"/>
          <w:sz w:val="22"/>
          <w:szCs w:val="22"/>
        </w:rPr>
        <w:t>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La supervision technique via le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pôle supervision</w:t>
      </w:r>
      <w:r w:rsidRPr="009755CC">
        <w:rPr>
          <w:rFonts w:asciiTheme="minorHAnsi" w:hAnsiTheme="minorHAnsi" w:cstheme="minorHAnsi"/>
          <w:sz w:val="22"/>
          <w:szCs w:val="22"/>
        </w:rPr>
        <w:t>, avec l’utilisation des systèmes GTC Siemens (Desigo CC et Insight).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L’organisation méthodologique et la gestion des processus, assurées par le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responsable méthode</w:t>
      </w:r>
      <w:r w:rsidRPr="009755CC">
        <w:rPr>
          <w:rFonts w:asciiTheme="minorHAnsi" w:hAnsiTheme="minorHAnsi" w:cstheme="minorHAnsi"/>
          <w:sz w:val="22"/>
          <w:szCs w:val="22"/>
        </w:rPr>
        <w:t>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Le titulaire devra garantir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La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continuité de service</w:t>
      </w:r>
      <w:r w:rsidRPr="009755CC">
        <w:rPr>
          <w:rFonts w:asciiTheme="minorHAnsi" w:hAnsiTheme="minorHAnsi" w:cstheme="minorHAnsi"/>
          <w:sz w:val="22"/>
          <w:szCs w:val="22"/>
        </w:rPr>
        <w:t xml:space="preserve"> sur l’ensemble des installations.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La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sécurité des usagers et des équipements techniques</w:t>
      </w:r>
      <w:r w:rsidRPr="009755CC">
        <w:rPr>
          <w:rFonts w:asciiTheme="minorHAnsi" w:hAnsiTheme="minorHAnsi" w:cstheme="minorHAnsi"/>
          <w:sz w:val="22"/>
          <w:szCs w:val="22"/>
        </w:rPr>
        <w:t>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La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performance optimale</w:t>
      </w:r>
      <w:r w:rsidRPr="009755CC">
        <w:rPr>
          <w:rFonts w:asciiTheme="minorHAnsi" w:hAnsiTheme="minorHAnsi" w:cstheme="minorHAnsi"/>
          <w:sz w:val="22"/>
          <w:szCs w:val="22"/>
        </w:rPr>
        <w:t xml:space="preserve"> des systèmes, conformément aux engagements contractuels.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1. Organisation des équipes et périmètre des missions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1.1. Organisation générale des équipes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85198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Le titulaire devra mobiliser des équipes structurées pour couvrir les </w:t>
      </w:r>
      <w:r w:rsidRPr="00931FC5">
        <w:rPr>
          <w:rFonts w:asciiTheme="minorHAnsi" w:hAnsiTheme="minorHAnsi" w:cstheme="minorHAnsi"/>
          <w:sz w:val="22"/>
          <w:szCs w:val="22"/>
        </w:rPr>
        <w:t xml:space="preserve">besoins des </w:t>
      </w:r>
      <w:r w:rsidR="00437F7F" w:rsidRPr="00931FC5">
        <w:rPr>
          <w:rFonts w:asciiTheme="minorHAnsi" w:hAnsiTheme="minorHAnsi" w:cstheme="minorHAnsi"/>
          <w:sz w:val="22"/>
          <w:szCs w:val="22"/>
        </w:rPr>
        <w:t xml:space="preserve">2 </w:t>
      </w:r>
      <w:r w:rsidRPr="00931FC5">
        <w:rPr>
          <w:rFonts w:asciiTheme="minorHAnsi" w:hAnsiTheme="minorHAnsi" w:cstheme="minorHAnsi"/>
          <w:b/>
          <w:bCs/>
          <w:sz w:val="22"/>
          <w:szCs w:val="22"/>
        </w:rPr>
        <w:t xml:space="preserve">zones </w:t>
      </w:r>
      <w:r w:rsidR="00437F7F" w:rsidRPr="00931FC5">
        <w:rPr>
          <w:rFonts w:asciiTheme="minorHAnsi" w:hAnsiTheme="minorHAnsi" w:cstheme="minorHAnsi"/>
          <w:b/>
          <w:bCs/>
          <w:sz w:val="22"/>
          <w:szCs w:val="22"/>
        </w:rPr>
        <w:t xml:space="preserve">géographiques </w:t>
      </w:r>
      <w:r w:rsidRPr="00931FC5">
        <w:rPr>
          <w:rFonts w:asciiTheme="minorHAnsi" w:hAnsiTheme="minorHAnsi" w:cstheme="minorHAnsi"/>
          <w:b/>
          <w:bCs/>
          <w:sz w:val="22"/>
          <w:szCs w:val="22"/>
        </w:rPr>
        <w:t>1 et 2</w:t>
      </w:r>
      <w:r w:rsidRPr="00931FC5">
        <w:rPr>
          <w:rFonts w:asciiTheme="minorHAnsi" w:hAnsiTheme="minorHAnsi" w:cstheme="minorHAnsi"/>
          <w:sz w:val="22"/>
          <w:szCs w:val="22"/>
        </w:rPr>
        <w:t>, avec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Une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équipe d’exploitation dédiée par zone</w:t>
      </w:r>
      <w:r w:rsidRPr="009755CC">
        <w:rPr>
          <w:rFonts w:asciiTheme="minorHAnsi" w:hAnsiTheme="minorHAnsi" w:cstheme="minorHAnsi"/>
          <w:sz w:val="22"/>
          <w:szCs w:val="22"/>
        </w:rPr>
        <w:t xml:space="preserve">, composée de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6 personnes</w:t>
      </w:r>
      <w:r w:rsidRPr="009755CC">
        <w:rPr>
          <w:rFonts w:asciiTheme="minorHAnsi" w:hAnsiTheme="minorHAnsi" w:cstheme="minorHAnsi"/>
          <w:sz w:val="22"/>
          <w:szCs w:val="22"/>
        </w:rPr>
        <w:t xml:space="preserve">, réparties en fonction des niveaux de maintenance définis par la norme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NF EN 13306</w:t>
      </w:r>
      <w:r w:rsidRPr="009755CC">
        <w:rPr>
          <w:rFonts w:asciiTheme="minorHAnsi" w:hAnsiTheme="minorHAnsi" w:cstheme="minorHAnsi"/>
          <w:sz w:val="22"/>
          <w:szCs w:val="22"/>
        </w:rPr>
        <w:t>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Des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interlocuteurs responsables</w:t>
      </w:r>
      <w:r w:rsidRPr="009755CC">
        <w:rPr>
          <w:rFonts w:asciiTheme="minorHAnsi" w:hAnsiTheme="minorHAnsi" w:cstheme="minorHAnsi"/>
          <w:sz w:val="22"/>
          <w:szCs w:val="22"/>
        </w:rPr>
        <w:t xml:space="preserve">, dont un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responsable de contrat</w:t>
      </w:r>
      <w:r w:rsidRPr="009755CC">
        <w:rPr>
          <w:rFonts w:asciiTheme="minorHAnsi" w:hAnsiTheme="minorHAnsi" w:cstheme="minorHAnsi"/>
          <w:sz w:val="22"/>
          <w:szCs w:val="22"/>
        </w:rPr>
        <w:t xml:space="preserve">, un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responsable méthode</w:t>
      </w:r>
      <w:r w:rsidRPr="009755CC">
        <w:rPr>
          <w:rFonts w:asciiTheme="minorHAnsi" w:hAnsiTheme="minorHAnsi" w:cstheme="minorHAnsi"/>
          <w:sz w:val="22"/>
          <w:szCs w:val="22"/>
        </w:rPr>
        <w:t xml:space="preserve">, un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responsable énergie</w:t>
      </w:r>
      <w:r w:rsidRPr="009755CC">
        <w:rPr>
          <w:rFonts w:asciiTheme="minorHAnsi" w:hAnsiTheme="minorHAnsi" w:cstheme="minorHAnsi"/>
          <w:sz w:val="22"/>
          <w:szCs w:val="22"/>
        </w:rPr>
        <w:t xml:space="preserve">, et un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responsable travaux</w:t>
      </w:r>
      <w:r w:rsidRPr="009755CC">
        <w:rPr>
          <w:rFonts w:asciiTheme="minorHAnsi" w:hAnsiTheme="minorHAnsi" w:cstheme="minorHAnsi"/>
          <w:sz w:val="22"/>
          <w:szCs w:val="22"/>
        </w:rPr>
        <w:t>, chargés de piloter les activités techniques et administratives.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Chaque zone sera supervisée par un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chef d’équipe d’exploitation</w:t>
      </w:r>
      <w:r w:rsidRPr="009755CC">
        <w:rPr>
          <w:rFonts w:asciiTheme="minorHAnsi" w:hAnsiTheme="minorHAnsi" w:cstheme="minorHAnsi"/>
          <w:sz w:val="22"/>
          <w:szCs w:val="22"/>
        </w:rPr>
        <w:t>, en charge de la planification et du suivi des interventions.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1.2. Liste des profils, missions et compétences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1. Responsable de contrat (1 personne)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Piloter les activités techniques, administratives, et financières du contrat.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Assurer le respect des engagements contractuels (qualité, délais, coûts).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Analyser les KPI et mettre en œuvre des actions correctives.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Représenter l’entreprise auprès du maître d’ouvrage.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Diplôme d’ingénieur (BAC+5) en génie climatique ou maintenance industrielle.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8 à 10 ans d’expérience dans la gestion de contrats complexes.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2. Responsable méthode (1 personne)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Organiser et superviser les plans de maintenance préventive et corrective.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Optimiser l’utilisation des outils GMAO et GTC Siemens.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Coordonner les audits et inspections réglementaires.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Diplôme BAC+3 à BAC+5 en maintenance des systèmes.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Expertise en outils Siemens (Desigo).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5 ans d’expérience.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3. Responsable travaux (1 personne)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Planifier, coordonner, et superviser les travaux CVCD.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Assurer la conformité des travaux aux normes et aux spécifications contractuelles.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BTS ou DUT Génie Climatique (BAC+2 à BAC+5).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5 ans d’expérience en gestion de chantiers techniques.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4. Responsable énergie (1 personne)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Suivre les consommations énergétiques et proposer des solutions d’optimisation.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Collaborer avec le superviseur GTC pour analyser les performances.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Diplôme d’ingénieur (BAC+5) en énergie.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5 ans d’expérience.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5. Chef d’équipe d’exploitation (2 personnes, 1 par zone)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Superviser les interventions préventives et correctives.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Encadrer les techniciens et valider les rapports d’intervention.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BTS ou DUT en génie climatique.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5 ans d’expérience en supervision.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6. Technicien polyvalent (4 personnes, 2 par zone)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Réaliser les inspections visuelles et le nettoyage des installations.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Effectuer les réglages simples et les remplacements de consommables.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Bac Pro ou BTS en maintenance industrielle.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Habilitation électrique H0 B0.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7. Technicien CVCD spécialisé (2 personnes, 1 par zone)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Réaliser les diagnostics et l’entretien des équipements (CTA, PAC, échangeurs thermiques).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Contrôler les paramètres via les outils GTC.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Bac Pro ou BTS en génie climatique.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Attestation de capacité fluides frigorigènes (catégorie 1).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3 ans d’expérience.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8. Électricien électromécanicien (2 personnes, 1 par zone)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Maintenir les systèmes électriques et électromécaniques (armoires, moteurs).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Collaborer avec les superviseurs GTC pour résoudre les pannes complexes.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CAP, Bac Pro ou BTS en électrotechnique.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Habilitations électriques B2V et BR.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9. Technicien service désenfumage (2 personnes, 1 par zone)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Assurer la maintenance des systèmes de désenfumage (ventelles, commandes automatiques).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Participer aux tests d’asservissement.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Formation en sécurité incendie ou maintenance.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3 ans d’expérience.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10. Superviseur GTC (2 personnes)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Configurer, surveiller</w:t>
      </w:r>
      <w:r w:rsidR="00496A31" w:rsidRPr="009755CC">
        <w:rPr>
          <w:rFonts w:asciiTheme="minorHAnsi" w:hAnsiTheme="minorHAnsi" w:cstheme="minorHAnsi"/>
          <w:sz w:val="22"/>
          <w:szCs w:val="22"/>
        </w:rPr>
        <w:t xml:space="preserve"> et diagnostiquer les </w:t>
      </w:r>
      <w:r w:rsidR="009755CC" w:rsidRPr="009755CC">
        <w:rPr>
          <w:rFonts w:asciiTheme="minorHAnsi" w:hAnsiTheme="minorHAnsi" w:cstheme="minorHAnsi"/>
          <w:sz w:val="22"/>
          <w:szCs w:val="22"/>
        </w:rPr>
        <w:t>systèmes GTC</w:t>
      </w:r>
      <w:r w:rsidRPr="009755CC">
        <w:rPr>
          <w:rFonts w:asciiTheme="minorHAnsi" w:hAnsiTheme="minorHAnsi" w:cstheme="minorHAnsi"/>
          <w:sz w:val="22"/>
          <w:szCs w:val="22"/>
        </w:rPr>
        <w:t>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Former les techniciens aux interfaces GTC.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Bac Pro ou BTS en systèmes automatisés.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5 ans d’expérience.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11. Frigoriste (1 personne)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Maintenir les systèmes de climatisation et de réfrigération.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Diagnostiquer et optimiser les performances des circuits frigorifiques.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lastRenderedPageBreak/>
        <w:t>Bac Pro ou BTS en froid et climatisation.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Attestation de manipulation des fluides frigorigènes.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12. Équipe travaux (2 personnes)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Installer ou rénover les équipements techniques (CTA, PAC).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Réaliser les raccordements hydrauliques et électriques.</w:t>
      </w:r>
    </w:p>
    <w:p w:rsidR="00496A31" w:rsidRPr="009755CC" w:rsidRDefault="00496A31" w:rsidP="00496A31">
      <w:pPr>
        <w:pStyle w:val="Paragraphedeliste"/>
        <w:rPr>
          <w:rFonts w:cstheme="minorHAnsi"/>
        </w:rPr>
      </w:pPr>
    </w:p>
    <w:p w:rsidR="00496A31" w:rsidRPr="009755CC" w:rsidRDefault="00496A31" w:rsidP="006152D6">
      <w:pPr>
        <w:pStyle w:val="NormalWeb"/>
        <w:numPr>
          <w:ilvl w:val="0"/>
          <w:numId w:val="15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 détailler plus % NIV 4 ou se reporter à la liste tâches non sous traitable et tableau TRX en fonction des niveaux de maintenance.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CAP, Bac Pro ou BTS en génie climatique.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3 ans d’expérience.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13. Assistant(e) administratif(ve) (1 personne)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Missions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Gérer les tâches administratives liées au contrat (factures, gestion documentaire).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Assister à la planification et au suivi logistique.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043AE5" w:rsidRDefault="006152D6" w:rsidP="006152D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3AE5">
        <w:rPr>
          <w:rFonts w:asciiTheme="minorHAnsi" w:hAnsiTheme="minorHAnsi" w:cstheme="minorHAnsi"/>
          <w:b/>
          <w:bCs/>
          <w:sz w:val="22"/>
          <w:szCs w:val="22"/>
          <w:u w:val="single"/>
        </w:rPr>
        <w:t>Compétences requises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Bac+2 en gestion administrative.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495" w:hanging="4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Default="006152D6" w:rsidP="006152D6">
      <w:pPr>
        <w:pStyle w:val="Norma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>Minimum 2 ans d’expérience.</w:t>
      </w:r>
    </w:p>
    <w:p w:rsidR="009755CC" w:rsidRDefault="009755CC" w:rsidP="009755CC">
      <w:pPr>
        <w:pStyle w:val="Paragraphedeliste"/>
        <w:rPr>
          <w:rFonts w:cstheme="minorHAnsi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9755CC" w:rsidRPr="009755CC" w:rsidRDefault="009755CC" w:rsidP="009755C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2. Niveaux de maintenance selon NF EN 13306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7"/>
        <w:gridCol w:w="5092"/>
        <w:gridCol w:w="2835"/>
      </w:tblGrid>
      <w:tr w:rsidR="009755CC" w:rsidRPr="009755CC" w:rsidTr="00E25243">
        <w:trPr>
          <w:trHeight w:val="322"/>
        </w:trPr>
        <w:tc>
          <w:tcPr>
            <w:tcW w:w="857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Niveau</w:t>
            </w:r>
          </w:p>
          <w:p w:rsidR="00496A31" w:rsidRPr="009755CC" w:rsidRDefault="00496A31" w:rsidP="006152D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2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 d’intervention</w:t>
            </w:r>
          </w:p>
          <w:p w:rsidR="00496A31" w:rsidRPr="009755CC" w:rsidRDefault="00496A31" w:rsidP="006152D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Responsables</w:t>
            </w:r>
          </w:p>
          <w:p w:rsidR="00496A31" w:rsidRPr="009755CC" w:rsidRDefault="00496A31" w:rsidP="006152D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5CC" w:rsidRPr="009755CC" w:rsidTr="00E25243">
        <w:trPr>
          <w:trHeight w:val="911"/>
        </w:trPr>
        <w:tc>
          <w:tcPr>
            <w:tcW w:w="857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2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Inspection visuelle, nettoyage, remplacement de filtres ou consommables.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Techni</w:t>
            </w:r>
            <w:r w:rsidR="00E25243" w:rsidRPr="009755CC">
              <w:rPr>
                <w:rFonts w:asciiTheme="minorHAnsi" w:hAnsiTheme="minorHAnsi" w:cstheme="minorHAnsi"/>
                <w:sz w:val="22"/>
                <w:szCs w:val="22"/>
              </w:rPr>
              <w:t>ciens polyvalents</w:t>
            </w: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5CC" w:rsidRPr="009755CC" w:rsidTr="00E25243">
        <w:tc>
          <w:tcPr>
            <w:tcW w:w="857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  <w:p w:rsidR="00496A31" w:rsidRPr="009755CC" w:rsidRDefault="00496A31" w:rsidP="006152D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2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Réglages simples, contrôles électriques, diagnostics initiaux.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Techniciens polyvalents et spécialisés.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5CC" w:rsidRPr="009755CC" w:rsidTr="00E25243">
        <w:tc>
          <w:tcPr>
            <w:tcW w:w="857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  <w:p w:rsidR="00496A31" w:rsidRPr="009755CC" w:rsidRDefault="00496A31" w:rsidP="006152D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2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Diagnostics complexes, maintenance approfondie des équipements critiques (CTA, PAC, systèmes GTC).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Techniciens spécialisés, électromécaniciens.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55CC" w:rsidRPr="009755CC" w:rsidTr="00E25243">
        <w:tc>
          <w:tcPr>
            <w:tcW w:w="857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jc w:val="both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  <w:p w:rsidR="00496A31" w:rsidRPr="009755CC" w:rsidRDefault="00496A31" w:rsidP="006152D6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2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Style w:val="apple-tab-span"/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Réparations légères, remplacement d’actionneurs, correction de dysfonctionnements signalés par la GTC.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9755CC">
              <w:rPr>
                <w:rFonts w:asciiTheme="minorHAnsi" w:hAnsiTheme="minorHAnsi" w:cstheme="minorHAnsi"/>
                <w:sz w:val="22"/>
                <w:szCs w:val="22"/>
              </w:rPr>
              <w:t>Techniciens spécialisés et chefs d’équipe.</w:t>
            </w:r>
          </w:p>
          <w:p w:rsidR="00496A31" w:rsidRPr="009755CC" w:rsidRDefault="00496A31" w:rsidP="00496A31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57D9B" w:rsidRDefault="00857D9B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3. Gestion des absences et règles de remplacement du personnel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3.1. Principe de continuité du service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Le titulaire doit garantir une continuité de service en toutes circonstances, en maintenant les effectifs prévus en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équivalents temps plein (ETP)</w:t>
      </w:r>
      <w:r w:rsidRPr="009755CC">
        <w:rPr>
          <w:rFonts w:asciiTheme="minorHAnsi" w:hAnsiTheme="minorHAnsi" w:cstheme="minorHAnsi"/>
          <w:sz w:val="22"/>
          <w:szCs w:val="22"/>
        </w:rPr>
        <w:t>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3.2. Règles de remplacement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Absences prévues : Planification obligatoire un mois à l’avance.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Absences imprévues :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7C387F" w:rsidP="006152D6">
      <w:pPr>
        <w:pStyle w:val="NormalWeb"/>
        <w:numPr>
          <w:ilvl w:val="0"/>
          <w:numId w:val="18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48 h pour ensemble des</w:t>
      </w:r>
      <w:r w:rsidR="006152D6" w:rsidRPr="009755CC">
        <w:rPr>
          <w:rFonts w:asciiTheme="minorHAnsi" w:hAnsiTheme="minorHAnsi" w:cstheme="minorHAnsi"/>
          <w:b/>
          <w:bCs/>
          <w:sz w:val="22"/>
          <w:szCs w:val="22"/>
        </w:rPr>
        <w:t xml:space="preserve"> profils.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b/>
          <w:bCs/>
          <w:sz w:val="22"/>
          <w:szCs w:val="22"/>
        </w:rPr>
        <w:t>3.3. Contrôle et pénalités</w:t>
      </w:r>
    </w:p>
    <w:p w:rsidR="006152D6" w:rsidRPr="009755CC" w:rsidRDefault="006152D6" w:rsidP="006152D6">
      <w:pPr>
        <w:pStyle w:val="NormalWeb"/>
        <w:spacing w:before="0" w:beforeAutospacing="0" w:after="0" w:afterAutospacing="0"/>
        <w:ind w:left="195" w:hanging="195"/>
        <w:jc w:val="both"/>
        <w:rPr>
          <w:rStyle w:val="apple-tab-span"/>
          <w:rFonts w:asciiTheme="minorHAnsi" w:hAnsiTheme="minorHAnsi" w:cstheme="minorHAnsi"/>
          <w:sz w:val="22"/>
          <w:szCs w:val="22"/>
        </w:rPr>
      </w:pPr>
    </w:p>
    <w:p w:rsidR="006152D6" w:rsidRPr="009755CC" w:rsidRDefault="006152D6" w:rsidP="006152D6">
      <w:pPr>
        <w:pStyle w:val="Normal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755CC">
        <w:rPr>
          <w:rFonts w:asciiTheme="minorHAnsi" w:hAnsiTheme="minorHAnsi" w:cstheme="minorHAnsi"/>
          <w:sz w:val="22"/>
          <w:szCs w:val="22"/>
        </w:rPr>
        <w:t xml:space="preserve">Pénalité de </w:t>
      </w:r>
      <w:r w:rsidR="00043AE5">
        <w:rPr>
          <w:rFonts w:asciiTheme="minorHAnsi" w:hAnsiTheme="minorHAnsi" w:cstheme="minorHAnsi"/>
          <w:b/>
          <w:bCs/>
          <w:sz w:val="22"/>
          <w:szCs w:val="22"/>
        </w:rPr>
        <w:t>100</w:t>
      </w:r>
      <w:bookmarkStart w:id="0" w:name="_GoBack"/>
      <w:bookmarkEnd w:id="0"/>
      <w:r w:rsidR="00043A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755CC">
        <w:rPr>
          <w:rFonts w:asciiTheme="minorHAnsi" w:hAnsiTheme="minorHAnsi" w:cstheme="minorHAnsi"/>
          <w:b/>
          <w:bCs/>
          <w:sz w:val="22"/>
          <w:szCs w:val="22"/>
        </w:rPr>
        <w:t>€/jour/ETP manquant</w:t>
      </w:r>
      <w:r w:rsidRPr="009755CC">
        <w:rPr>
          <w:rFonts w:asciiTheme="minorHAnsi" w:hAnsiTheme="minorHAnsi" w:cstheme="minorHAnsi"/>
          <w:sz w:val="22"/>
          <w:szCs w:val="22"/>
        </w:rPr>
        <w:t xml:space="preserve"> en cas de non-remplacement ou remplacement non qualifié.</w:t>
      </w:r>
    </w:p>
    <w:p w:rsidR="0025163D" w:rsidRPr="009755CC" w:rsidRDefault="0025163D" w:rsidP="006152D6">
      <w:pPr>
        <w:jc w:val="both"/>
        <w:rPr>
          <w:rFonts w:cstheme="minorHAnsi"/>
        </w:rPr>
      </w:pPr>
    </w:p>
    <w:sectPr w:rsidR="0025163D" w:rsidRPr="009755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5CC" w:rsidRDefault="009755CC" w:rsidP="009755CC">
      <w:pPr>
        <w:spacing w:after="0" w:line="240" w:lineRule="auto"/>
      </w:pPr>
      <w:r>
        <w:separator/>
      </w:r>
    </w:p>
  </w:endnote>
  <w:endnote w:type="continuationSeparator" w:id="0">
    <w:p w:rsidR="009755CC" w:rsidRDefault="009755CC" w:rsidP="0097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5CC" w:rsidRDefault="009755CC" w:rsidP="00857D9B">
    <w:pPr>
      <w:spacing w:before="19"/>
      <w:ind w:left="60"/>
    </w:pPr>
    <w:r>
      <w:t>Service des équipement</w:t>
    </w:r>
    <w:r w:rsidR="00910F4B">
      <w:t>s</w:t>
    </w:r>
    <w:r>
      <w:t xml:space="preserve"> Techniques</w:t>
    </w:r>
    <w:r w:rsidR="00857D9B">
      <w:t xml:space="preserve">                                                                        </w:t>
    </w:r>
    <w:r w:rsidR="00910F4B">
      <w:t xml:space="preserve">                              </w:t>
    </w:r>
    <w:r>
      <w:t xml:space="preserve"> </w:t>
    </w:r>
    <w:r w:rsidR="00857D9B" w:rsidRPr="00E163E6">
      <w:rPr>
        <w:rFonts w:ascii="Cambria" w:eastAsia="Calibri" w:hAnsi="Calibri" w:cs="Calibri"/>
        <w:sz w:val="20"/>
      </w:rPr>
      <w:fldChar w:fldCharType="begin"/>
    </w:r>
    <w:r w:rsidR="00857D9B" w:rsidRPr="00E163E6">
      <w:rPr>
        <w:rFonts w:ascii="Cambria" w:eastAsia="Calibri" w:hAnsi="Calibri" w:cs="Calibri"/>
        <w:sz w:val="20"/>
      </w:rPr>
      <w:instrText xml:space="preserve"> PAGE </w:instrText>
    </w:r>
    <w:r w:rsidR="00857D9B" w:rsidRPr="00E163E6">
      <w:rPr>
        <w:rFonts w:ascii="Cambria" w:eastAsia="Calibri" w:hAnsi="Calibri" w:cs="Calibri"/>
        <w:sz w:val="20"/>
      </w:rPr>
      <w:fldChar w:fldCharType="separate"/>
    </w:r>
    <w:r w:rsidR="00931FC5">
      <w:rPr>
        <w:rFonts w:ascii="Cambria" w:eastAsia="Calibri" w:hAnsi="Calibri" w:cs="Calibri"/>
        <w:noProof/>
        <w:sz w:val="20"/>
      </w:rPr>
      <w:t>6</w:t>
    </w:r>
    <w:r w:rsidR="00857D9B" w:rsidRPr="00E163E6">
      <w:rPr>
        <w:rFonts w:ascii="Cambria" w:eastAsia="Calibri" w:hAnsi="Calibri" w:cs="Calibri"/>
        <w:sz w:val="20"/>
      </w:rPr>
      <w:fldChar w:fldCharType="end"/>
    </w:r>
    <w:r w:rsidR="00857D9B" w:rsidRPr="00E163E6">
      <w:rPr>
        <w:rFonts w:ascii="Cambria" w:eastAsia="Calibri" w:hAnsi="Calibri" w:cs="Calibri"/>
        <w:spacing w:val="-3"/>
        <w:sz w:val="20"/>
      </w:rPr>
      <w:t xml:space="preserve"> </w:t>
    </w:r>
    <w:r w:rsidR="00857D9B" w:rsidRPr="00E163E6">
      <w:rPr>
        <w:rFonts w:ascii="Cambria" w:eastAsia="Calibri" w:hAnsi="Calibri" w:cs="Calibri"/>
        <w:sz w:val="20"/>
      </w:rPr>
      <w:t>sur</w:t>
    </w:r>
    <w:r w:rsidR="00857D9B" w:rsidRPr="00E163E6">
      <w:rPr>
        <w:rFonts w:ascii="Cambria" w:eastAsia="Calibri" w:hAnsi="Calibri" w:cs="Calibri"/>
        <w:spacing w:val="-4"/>
        <w:sz w:val="20"/>
      </w:rPr>
      <w:t xml:space="preserve"> </w:t>
    </w:r>
    <w:r w:rsidR="00857D9B" w:rsidRPr="00E163E6">
      <w:rPr>
        <w:rFonts w:ascii="Cambria" w:eastAsia="Calibri" w:hAnsi="Calibri" w:cs="Calibri"/>
        <w:spacing w:val="-10"/>
        <w:sz w:val="20"/>
      </w:rPr>
      <w:fldChar w:fldCharType="begin"/>
    </w:r>
    <w:r w:rsidR="00857D9B"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="00857D9B" w:rsidRPr="00E163E6">
      <w:rPr>
        <w:rFonts w:ascii="Cambria" w:eastAsia="Calibri" w:hAnsi="Calibri" w:cs="Calibri"/>
        <w:spacing w:val="-10"/>
        <w:sz w:val="20"/>
      </w:rPr>
      <w:fldChar w:fldCharType="separate"/>
    </w:r>
    <w:r w:rsidR="00931FC5">
      <w:rPr>
        <w:rFonts w:ascii="Cambria" w:eastAsia="Calibri" w:hAnsi="Calibri" w:cs="Calibri"/>
        <w:noProof/>
        <w:spacing w:val="-10"/>
        <w:sz w:val="20"/>
      </w:rPr>
      <w:t>6</w:t>
    </w:r>
    <w:r w:rsidR="00857D9B" w:rsidRPr="00E163E6">
      <w:rPr>
        <w:rFonts w:ascii="Cambria" w:eastAsia="Calibri" w:hAnsi="Calibri" w:cs="Calibri"/>
        <w:spacing w:val="-1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5CC" w:rsidRDefault="009755CC" w:rsidP="009755CC">
      <w:pPr>
        <w:spacing w:after="0" w:line="240" w:lineRule="auto"/>
      </w:pPr>
      <w:r>
        <w:separator/>
      </w:r>
    </w:p>
  </w:footnote>
  <w:footnote w:type="continuationSeparator" w:id="0">
    <w:p w:rsidR="009755CC" w:rsidRDefault="009755CC" w:rsidP="00975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5CC" w:rsidRDefault="009755CC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214D"/>
    <w:multiLevelType w:val="hybridMultilevel"/>
    <w:tmpl w:val="A4700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B2947"/>
    <w:multiLevelType w:val="hybridMultilevel"/>
    <w:tmpl w:val="60A2B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D53"/>
    <w:multiLevelType w:val="hybridMultilevel"/>
    <w:tmpl w:val="C4FE00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A5055"/>
    <w:multiLevelType w:val="hybridMultilevel"/>
    <w:tmpl w:val="415E33E6"/>
    <w:lvl w:ilvl="0" w:tplc="56FED73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AEBE527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79B81DA4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7D3AAB6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84785EB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3DC881E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726AC62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ADC7C4A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AB1828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4" w15:restartNumberingAfterBreak="0">
    <w:nsid w:val="1148317E"/>
    <w:multiLevelType w:val="hybridMultilevel"/>
    <w:tmpl w:val="EA3812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26603"/>
    <w:multiLevelType w:val="hybridMultilevel"/>
    <w:tmpl w:val="935A91BE"/>
    <w:lvl w:ilvl="0" w:tplc="9E4413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9D88F1B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ECA039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FB0359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ED4407E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F34FEBE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4B882D6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3CE47EDC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07A151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6" w15:restartNumberingAfterBreak="0">
    <w:nsid w:val="215F6785"/>
    <w:multiLevelType w:val="hybridMultilevel"/>
    <w:tmpl w:val="44223A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41514"/>
    <w:multiLevelType w:val="hybridMultilevel"/>
    <w:tmpl w:val="A3E87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72CC2"/>
    <w:multiLevelType w:val="hybridMultilevel"/>
    <w:tmpl w:val="B94C40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01ABE"/>
    <w:multiLevelType w:val="hybridMultilevel"/>
    <w:tmpl w:val="667624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22692"/>
    <w:multiLevelType w:val="hybridMultilevel"/>
    <w:tmpl w:val="B66AAA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65675"/>
    <w:multiLevelType w:val="hybridMultilevel"/>
    <w:tmpl w:val="3EA6C682"/>
    <w:lvl w:ilvl="0" w:tplc="25B63FC4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BE262B4A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8C6DA1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2A4AC056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3161AD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F2DECB3A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F1363E06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EAB0F696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7EB2067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2" w15:restartNumberingAfterBreak="0">
    <w:nsid w:val="3DAD5BB3"/>
    <w:multiLevelType w:val="hybridMultilevel"/>
    <w:tmpl w:val="3E68A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35E23"/>
    <w:multiLevelType w:val="hybridMultilevel"/>
    <w:tmpl w:val="82CC36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62392"/>
    <w:multiLevelType w:val="hybridMultilevel"/>
    <w:tmpl w:val="AF781A34"/>
    <w:lvl w:ilvl="0" w:tplc="9984F136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5FF4A38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02C0CF56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B3C87622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858065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1BFE5456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C9D488B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98520550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4760AFB6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5" w15:restartNumberingAfterBreak="0">
    <w:nsid w:val="577450C8"/>
    <w:multiLevelType w:val="hybridMultilevel"/>
    <w:tmpl w:val="957AE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F2687"/>
    <w:multiLevelType w:val="hybridMultilevel"/>
    <w:tmpl w:val="8C3A2E8A"/>
    <w:lvl w:ilvl="0" w:tplc="CA828082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863ADBA0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2008153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1A50C170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991896FC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CBE0E098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BD9A3390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6DD0571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0374F56E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17" w15:restartNumberingAfterBreak="0">
    <w:nsid w:val="60B1306E"/>
    <w:multiLevelType w:val="hybridMultilevel"/>
    <w:tmpl w:val="69D45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34970"/>
    <w:multiLevelType w:val="hybridMultilevel"/>
    <w:tmpl w:val="153634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BC2402"/>
    <w:multiLevelType w:val="hybridMultilevel"/>
    <w:tmpl w:val="592C8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7EAB"/>
    <w:multiLevelType w:val="hybridMultilevel"/>
    <w:tmpl w:val="56962AEE"/>
    <w:lvl w:ilvl="0" w:tplc="76D2BAD8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79AC62C2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1E669E9C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5C9C282A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38520D0A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AEBE1CE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5F302318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CC406022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65889C3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1" w15:restartNumberingAfterBreak="0">
    <w:nsid w:val="6CAB3BDA"/>
    <w:multiLevelType w:val="hybridMultilevel"/>
    <w:tmpl w:val="AF641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D214D"/>
    <w:multiLevelType w:val="hybridMultilevel"/>
    <w:tmpl w:val="60D2D0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43602"/>
    <w:multiLevelType w:val="hybridMultilevel"/>
    <w:tmpl w:val="3E3E1A26"/>
    <w:lvl w:ilvl="0" w:tplc="8D009B4C">
      <w:numFmt w:val="bullet"/>
      <w:lvlText w:val="-"/>
      <w:lvlJc w:val="left"/>
      <w:pPr>
        <w:ind w:left="108" w:hanging="7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1"/>
        <w:sz w:val="14"/>
        <w:szCs w:val="14"/>
        <w:lang w:val="fr-FR" w:eastAsia="en-US" w:bidi="ar-SA"/>
      </w:rPr>
    </w:lvl>
    <w:lvl w:ilvl="1" w:tplc="3DCE8088">
      <w:numFmt w:val="bullet"/>
      <w:lvlText w:val="•"/>
      <w:lvlJc w:val="left"/>
      <w:pPr>
        <w:ind w:left="785" w:hanging="75"/>
      </w:pPr>
      <w:rPr>
        <w:rFonts w:hint="default"/>
        <w:lang w:val="fr-FR" w:eastAsia="en-US" w:bidi="ar-SA"/>
      </w:rPr>
    </w:lvl>
    <w:lvl w:ilvl="2" w:tplc="56B4A1D2">
      <w:numFmt w:val="bullet"/>
      <w:lvlText w:val="•"/>
      <w:lvlJc w:val="left"/>
      <w:pPr>
        <w:ind w:left="1471" w:hanging="75"/>
      </w:pPr>
      <w:rPr>
        <w:rFonts w:hint="default"/>
        <w:lang w:val="fr-FR" w:eastAsia="en-US" w:bidi="ar-SA"/>
      </w:rPr>
    </w:lvl>
    <w:lvl w:ilvl="3" w:tplc="6D54B53C">
      <w:numFmt w:val="bullet"/>
      <w:lvlText w:val="•"/>
      <w:lvlJc w:val="left"/>
      <w:pPr>
        <w:ind w:left="2157" w:hanging="75"/>
      </w:pPr>
      <w:rPr>
        <w:rFonts w:hint="default"/>
        <w:lang w:val="fr-FR" w:eastAsia="en-US" w:bidi="ar-SA"/>
      </w:rPr>
    </w:lvl>
    <w:lvl w:ilvl="4" w:tplc="4EC2B948">
      <w:numFmt w:val="bullet"/>
      <w:lvlText w:val="•"/>
      <w:lvlJc w:val="left"/>
      <w:pPr>
        <w:ind w:left="2843" w:hanging="75"/>
      </w:pPr>
      <w:rPr>
        <w:rFonts w:hint="default"/>
        <w:lang w:val="fr-FR" w:eastAsia="en-US" w:bidi="ar-SA"/>
      </w:rPr>
    </w:lvl>
    <w:lvl w:ilvl="5" w:tplc="8AB606D2">
      <w:numFmt w:val="bullet"/>
      <w:lvlText w:val="•"/>
      <w:lvlJc w:val="left"/>
      <w:pPr>
        <w:ind w:left="3528" w:hanging="75"/>
      </w:pPr>
      <w:rPr>
        <w:rFonts w:hint="default"/>
        <w:lang w:val="fr-FR" w:eastAsia="en-US" w:bidi="ar-SA"/>
      </w:rPr>
    </w:lvl>
    <w:lvl w:ilvl="6" w:tplc="085AA61E">
      <w:numFmt w:val="bullet"/>
      <w:lvlText w:val="•"/>
      <w:lvlJc w:val="left"/>
      <w:pPr>
        <w:ind w:left="4214" w:hanging="75"/>
      </w:pPr>
      <w:rPr>
        <w:rFonts w:hint="default"/>
        <w:lang w:val="fr-FR" w:eastAsia="en-US" w:bidi="ar-SA"/>
      </w:rPr>
    </w:lvl>
    <w:lvl w:ilvl="7" w:tplc="5DB6A394">
      <w:numFmt w:val="bullet"/>
      <w:lvlText w:val="•"/>
      <w:lvlJc w:val="left"/>
      <w:pPr>
        <w:ind w:left="4900" w:hanging="75"/>
      </w:pPr>
      <w:rPr>
        <w:rFonts w:hint="default"/>
        <w:lang w:val="fr-FR" w:eastAsia="en-US" w:bidi="ar-SA"/>
      </w:rPr>
    </w:lvl>
    <w:lvl w:ilvl="8" w:tplc="D138E304">
      <w:numFmt w:val="bullet"/>
      <w:lvlText w:val="•"/>
      <w:lvlJc w:val="left"/>
      <w:pPr>
        <w:ind w:left="5586" w:hanging="75"/>
      </w:pPr>
      <w:rPr>
        <w:rFonts w:hint="default"/>
        <w:lang w:val="fr-FR" w:eastAsia="en-US" w:bidi="ar-SA"/>
      </w:rPr>
    </w:lvl>
  </w:abstractNum>
  <w:abstractNum w:abstractNumId="24" w15:restartNumberingAfterBreak="0">
    <w:nsid w:val="76F43F60"/>
    <w:multiLevelType w:val="hybridMultilevel"/>
    <w:tmpl w:val="2DD24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84B77"/>
    <w:multiLevelType w:val="hybridMultilevel"/>
    <w:tmpl w:val="BD0E3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24"/>
  </w:num>
  <w:num w:numId="5">
    <w:abstractNumId w:val="13"/>
  </w:num>
  <w:num w:numId="6">
    <w:abstractNumId w:val="0"/>
  </w:num>
  <w:num w:numId="7">
    <w:abstractNumId w:val="17"/>
  </w:num>
  <w:num w:numId="8">
    <w:abstractNumId w:val="9"/>
  </w:num>
  <w:num w:numId="9">
    <w:abstractNumId w:val="1"/>
  </w:num>
  <w:num w:numId="10">
    <w:abstractNumId w:val="18"/>
  </w:num>
  <w:num w:numId="11">
    <w:abstractNumId w:val="2"/>
  </w:num>
  <w:num w:numId="12">
    <w:abstractNumId w:val="6"/>
  </w:num>
  <w:num w:numId="13">
    <w:abstractNumId w:val="7"/>
  </w:num>
  <w:num w:numId="14">
    <w:abstractNumId w:val="10"/>
  </w:num>
  <w:num w:numId="15">
    <w:abstractNumId w:val="22"/>
  </w:num>
  <w:num w:numId="16">
    <w:abstractNumId w:val="21"/>
  </w:num>
  <w:num w:numId="17">
    <w:abstractNumId w:val="25"/>
  </w:num>
  <w:num w:numId="18">
    <w:abstractNumId w:val="4"/>
  </w:num>
  <w:num w:numId="19">
    <w:abstractNumId w:val="19"/>
  </w:num>
  <w:num w:numId="20">
    <w:abstractNumId w:val="20"/>
  </w:num>
  <w:num w:numId="21">
    <w:abstractNumId w:val="23"/>
  </w:num>
  <w:num w:numId="22">
    <w:abstractNumId w:val="14"/>
  </w:num>
  <w:num w:numId="23">
    <w:abstractNumId w:val="11"/>
  </w:num>
  <w:num w:numId="24">
    <w:abstractNumId w:val="3"/>
  </w:num>
  <w:num w:numId="25">
    <w:abstractNumId w:val="16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2D6"/>
    <w:rsid w:val="00043AE5"/>
    <w:rsid w:val="0025163D"/>
    <w:rsid w:val="00437F7F"/>
    <w:rsid w:val="00496A31"/>
    <w:rsid w:val="006152D6"/>
    <w:rsid w:val="007C387F"/>
    <w:rsid w:val="00851983"/>
    <w:rsid w:val="00857D9B"/>
    <w:rsid w:val="00882C38"/>
    <w:rsid w:val="00910F4B"/>
    <w:rsid w:val="00931FC5"/>
    <w:rsid w:val="009755CC"/>
    <w:rsid w:val="00CA4A05"/>
    <w:rsid w:val="00E2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93C56534-CB95-42AD-83E7-50D7CB14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52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6152D6"/>
  </w:style>
  <w:style w:type="paragraph" w:styleId="Paragraphedeliste">
    <w:name w:val="List Paragraph"/>
    <w:basedOn w:val="Normal"/>
    <w:uiPriority w:val="34"/>
    <w:qFormat/>
    <w:rsid w:val="00496A31"/>
    <w:pPr>
      <w:ind w:left="720"/>
      <w:contextualSpacing/>
    </w:pPr>
  </w:style>
  <w:style w:type="table" w:styleId="Grilledutableau">
    <w:name w:val="Table Grid"/>
    <w:basedOn w:val="TableauNormal"/>
    <w:uiPriority w:val="39"/>
    <w:rsid w:val="00496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82C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2C38"/>
    <w:pPr>
      <w:widowControl w:val="0"/>
      <w:autoSpaceDE w:val="0"/>
      <w:autoSpaceDN w:val="0"/>
      <w:spacing w:before="14" w:after="0" w:line="240" w:lineRule="auto"/>
      <w:ind w:left="108" w:hanging="74"/>
    </w:pPr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975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55CC"/>
  </w:style>
  <w:style w:type="paragraph" w:styleId="Pieddepage">
    <w:name w:val="footer"/>
    <w:basedOn w:val="Normal"/>
    <w:link w:val="PieddepageCar"/>
    <w:uiPriority w:val="99"/>
    <w:unhideWhenUsed/>
    <w:rsid w:val="00975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5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1074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Mallekh Semi</cp:lastModifiedBy>
  <cp:revision>13</cp:revision>
  <dcterms:created xsi:type="dcterms:W3CDTF">2025-01-20T16:17:00Z</dcterms:created>
  <dcterms:modified xsi:type="dcterms:W3CDTF">2025-06-25T15:28:00Z</dcterms:modified>
</cp:coreProperties>
</file>